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380"/>
        <w:gridCol w:w="4695"/>
        <w:tblGridChange w:id="0">
          <w:tblGrid>
            <w:gridCol w:w="4950"/>
            <w:gridCol w:w="4380"/>
            <w:gridCol w:w="4695"/>
          </w:tblGrid>
        </w:tblGridChange>
      </w:tblGrid>
      <w:tr>
        <w:trPr>
          <w:cantSplit w:val="0"/>
          <w:trHeight w:val="662.1104736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2448878" cy="2156896"/>
                  <wp:effectExtent b="0" l="0" r="0" t="0"/>
                  <wp:docPr id="32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878" cy="21568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4">
            <w:pPr>
              <w:spacing w:after="0" w:lineRule="auto"/>
              <w:ind w:left="141.7322834645671" w:firstLine="15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Esfuerzo 24/7</w:t>
            </w:r>
          </w:p>
        </w:tc>
      </w:tr>
      <w:tr>
        <w:trPr>
          <w:cantSplit w:val="0"/>
          <w:trHeight w:val="997.4143066406249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8">
            <w:pPr>
              <w:spacing w:after="0" w:lineRule="auto"/>
              <w:ind w:left="141.7322834645671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Organismo Público Descentralizado para la Prestación de los Servicios de Agua Potable, Drenaje y Tratamiento de Aguas Residuales del Municipios de Huixquilucan</w:t>
            </w:r>
          </w:p>
        </w:tc>
      </w:tr>
      <w:tr>
        <w:trPr>
          <w:cantSplit w:val="0"/>
          <w:trHeight w:val="66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C">
            <w:pPr>
              <w:spacing w:after="0" w:lineRule="auto"/>
              <w:ind w:left="141.7322834645671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de Calidad e Innovación</w:t>
            </w:r>
          </w:p>
        </w:tc>
      </w:tr>
      <w:tr>
        <w:trPr>
          <w:cantSplit w:val="0"/>
          <w:trHeight w:val="64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0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https://www.sah.mx/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Práctica reconocida en el año 2024</w:t>
            </w:r>
          </w:p>
        </w:tc>
      </w:tr>
    </w:tbl>
    <w:p w:rsidR="00000000" w:rsidDel="00000000" w:rsidP="00000000" w:rsidRDefault="00000000" w:rsidRPr="00000000" w14:paraId="0000001B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7035"/>
        <w:gridCol w:w="6870"/>
        <w:tblGridChange w:id="0">
          <w:tblGrid>
            <w:gridCol w:w="7035"/>
            <w:gridCol w:w="687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Esfuerzo 24/7 es un micrositio que pone a disposición de la ciudadanía información respecto de las acciones preventivas derivado del recorte del caudal del sistema Cutzamala, como captación de aguas en escuelas, el fomento y uso responsable del agua, informa las actividades de limpieza y mantenimiento de cauces principales a través de infografías y videos, se realizaron pláticas dirigidas a ciudadanía y alumnos sobre esta problemática. Esta práctica además se difunde mediante redes sociales donde de igual manera se comparte la información para alcanzar a más población, contiene información en formato de datos abiertos CSV, promueve la participación ciudadana mediante una encuesta de satisfacción de la información.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Brindar información útil a la ciudadanía de las acciones tanto operativas como administrativas que se desempeñan día a día por este Organismo, mejorando así la rendición de cuentas.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2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Surge de la necesidad de dar a conocer a la ciudadanía las acciones que implementa este Organismo respecto de la problemática de sequía.</w:t>
            </w:r>
          </w:p>
        </w:tc>
      </w:tr>
      <w:tr>
        <w:trPr>
          <w:cantSplit w:val="0"/>
          <w:trHeight w:val="1172.22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Innovación: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Brinda información respecto al tema de calidad del agua, las acciones implementadas para poder lograrlo.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4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2601277" cy="1498562"/>
                  <wp:effectExtent b="0" l="0" r="0" t="0"/>
                  <wp:docPr id="32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277" cy="14985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3zxyr4rdy99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2"/>
      <w:bookmarkEnd w:id="2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-1929627857"/>
        <w:tag w:val="goog_rdk_0"/>
      </w:sdtPr>
      <w:sdtContent>
        <w:tbl>
          <w:tblPr>
            <w:tblStyle w:val="Table3"/>
            <w:tblW w:w="1449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485"/>
            <w:gridCol w:w="1215"/>
            <w:gridCol w:w="3255"/>
            <w:gridCol w:w="5535"/>
            <w:tblGridChange w:id="0">
              <w:tblGrid>
                <w:gridCol w:w="4485"/>
                <w:gridCol w:w="1215"/>
                <w:gridCol w:w="3255"/>
                <w:gridCol w:w="553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compartió la información en pláticas a usuarios además de que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67977" cy="1080842"/>
                      <wp:effectExtent b="0" l="0" r="0" t="0"/>
                      <wp:docPr id="329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67977" cy="108084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99889" cy="1608773"/>
                      <wp:effectExtent b="0" l="0" r="0" t="0"/>
                      <wp:docPr id="32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99889" cy="16087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es presentada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99112" cy="997573"/>
                      <wp:effectExtent b="0" l="0" r="0" t="0"/>
                      <wp:docPr id="33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99112" cy="9975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fuentes oficiales de otros Sujetos Obligados.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08326" cy="1129323"/>
                      <wp:effectExtent b="0" l="0" r="0" t="0"/>
                      <wp:docPr id="330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08326" cy="112932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Está relacionado a información que comparten otros Sujetos Obligados.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248852" cy="2325809"/>
                      <wp:effectExtent b="0" l="0" r="0" t="0"/>
                      <wp:docPr id="333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48852" cy="232580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52725" cy="1600200"/>
                      <wp:effectExtent b="0" l="0" r="0" t="0"/>
                      <wp:docPr id="33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52725" cy="1600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tcBorders>
                  <w:lef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fuentes oficiales.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que la generación de la información fue obtenida de fuentes oficiales.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79646" cy="2027873"/>
                      <wp:effectExtent b="0" l="0" r="0" t="0"/>
                      <wp:docPr id="335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9646" cy="20278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 un tema de interés actual.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782127" cy="1792429"/>
                      <wp:effectExtent b="0" l="0" r="0" t="0"/>
                      <wp:docPr id="334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82127" cy="17924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de la distribución de agua para descargar en formato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590116" cy="814998"/>
                      <wp:effectExtent b="0" l="0" r="0" t="0"/>
                      <wp:docPr id="338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0116" cy="81499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52725" cy="1206500"/>
                      <wp:effectExtent b="0" l="0" r="0" t="0"/>
                      <wp:docPr id="336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52725" cy="1206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conoce el nivel de alcance.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52750" cy="1397000"/>
                      <wp:effectExtent b="0" l="0" r="0" t="0"/>
                      <wp:docPr id="337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0" cy="139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52725" cy="1231900"/>
                      <wp:effectExtent b="0" l="0" r="0" t="0"/>
                      <wp:docPr id="339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52725" cy="1231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Para conocer si el contenido es de utilidad para la ciudadanía y generar mejoras.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06052" cy="1244162"/>
                      <wp:effectExtent b="0" l="0" r="0" t="0"/>
                      <wp:docPr id="340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06052" cy="124416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Ciudadanía mejor informada y mejora de trámites y/o servicios.</w:t>
                </w:r>
              </w:p>
              <w:p w:rsidR="00000000" w:rsidDel="00000000" w:rsidP="00000000" w:rsidRDefault="00000000" w:rsidRPr="00000000" w14:paraId="00000095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977900"/>
                      <wp:effectExtent b="0" l="0" r="0" t="0"/>
                      <wp:docPr id="34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977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pláticas y  redes sociales.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96427" cy="1866680"/>
                      <wp:effectExtent b="0" l="0" r="0" t="0"/>
                      <wp:docPr id="34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6427" cy="1866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841500"/>
                      <wp:effectExtent b="0" l="0" r="0" t="0"/>
                      <wp:docPr id="343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841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8">
      <w:pPr>
        <w:spacing w:after="240" w:line="276" w:lineRule="auto"/>
        <w:ind w:left="-708" w:firstLine="0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ye03zr0ncm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pwokz376wymz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a595ds50lqe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1f6jwejjmtw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44" name="image2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2.png"/>
                  <pic:cNvPicPr preferRelativeResize="0"/>
                </pic:nvPicPr>
                <pic:blipFill>
                  <a:blip r:embed="rId1"/>
                  <a:srcRect b="25357" l="27473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-1075369</wp:posOffset>
          </wp:positionH>
          <wp:positionV relativeFrom="paragraph">
            <wp:posOffset>-85723</wp:posOffset>
          </wp:positionV>
          <wp:extent cx="10066973" cy="7658100"/>
          <wp:effectExtent b="0" l="0" r="0" t="0"/>
          <wp:wrapNone/>
          <wp:docPr descr="Imagen que contiene Gráfico de superficie&#10;&#10;Descripción generada automáticamente" id="345" name="image6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6973" cy="7658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20.png"/><Relationship Id="rId21" Type="http://schemas.openxmlformats.org/officeDocument/2006/relationships/image" Target="media/image1.png"/><Relationship Id="rId24" Type="http://schemas.openxmlformats.org/officeDocument/2006/relationships/image" Target="media/image4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header" Target="header1.xml"/><Relationship Id="rId25" Type="http://schemas.openxmlformats.org/officeDocument/2006/relationships/image" Target="media/image12.pn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4.png"/><Relationship Id="rId8" Type="http://schemas.openxmlformats.org/officeDocument/2006/relationships/hyperlink" Target="https://www.sah.mx/" TargetMode="External"/><Relationship Id="rId11" Type="http://schemas.openxmlformats.org/officeDocument/2006/relationships/image" Target="media/image8.png"/><Relationship Id="rId10" Type="http://schemas.openxmlformats.org/officeDocument/2006/relationships/image" Target="media/image13.png"/><Relationship Id="rId13" Type="http://schemas.openxmlformats.org/officeDocument/2006/relationships/image" Target="media/image9.png"/><Relationship Id="rId12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image" Target="media/image19.png"/><Relationship Id="rId17" Type="http://schemas.openxmlformats.org/officeDocument/2006/relationships/image" Target="media/image17.png"/><Relationship Id="rId16" Type="http://schemas.openxmlformats.org/officeDocument/2006/relationships/image" Target="media/image11.png"/><Relationship Id="rId19" Type="http://schemas.openxmlformats.org/officeDocument/2006/relationships/image" Target="media/image18.png"/><Relationship Id="rId1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kAHGYkOPMZ6wSWqB4sJc6OyN3w==">CgMxLjAaHwoBMBIaChgICVIUChJ0YWJsZS4yMnA3azJ4cjU2aXIyCWguMzBqMHpsbDIOaC4zenh5cjRyZHk5OW0yDmgueTJmZG5ib2Z0aDI5Mg5oLnV5ZTAzenIwbmNtdTIOaC5wd29rejM3Nnd5bXoyDmgudWE1OTVkczUwbHFlMg5oLnUxZjZqd2Vqam10dzgAciExTkdSd0lzdXpUTll5d0dJbTdJY041YW9VS3h2Y3R3LVY=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